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80" w:type="pct"/>
        <w:jc w:val="center"/>
        <w:tblLook w:val="04A0" w:firstRow="1" w:lastRow="0" w:firstColumn="1" w:lastColumn="0" w:noHBand="0" w:noVBand="1"/>
      </w:tblPr>
      <w:tblGrid>
        <w:gridCol w:w="3116"/>
        <w:gridCol w:w="3540"/>
        <w:gridCol w:w="3540"/>
        <w:gridCol w:w="1848"/>
        <w:gridCol w:w="1848"/>
      </w:tblGrid>
      <w:tr w:rsidR="00485E59" w:rsidRPr="00E12F01" w:rsidTr="007452D9">
        <w:trPr>
          <w:cantSplit/>
          <w:trHeight w:hRule="exact" w:val="510"/>
          <w:tblHeader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5D2622">
              <w:rPr>
                <w:b/>
                <w:sz w:val="20"/>
                <w:szCs w:val="20"/>
                <w:lang w:val="en-US"/>
              </w:rPr>
              <w:t>Domain &amp; reporting statistic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85E59" w:rsidRPr="007452D9" w:rsidRDefault="00485E59" w:rsidP="00485E59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Outcome name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85E59" w:rsidRPr="007452D9" w:rsidRDefault="00485E59" w:rsidP="00485E59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Measure / Report</w:t>
            </w:r>
          </w:p>
        </w:tc>
        <w:tc>
          <w:tcPr>
            <w:tcW w:w="133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85E59" w:rsidRPr="007452D9" w:rsidRDefault="00485E59" w:rsidP="00485E59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When To Measure</w:t>
            </w:r>
          </w:p>
        </w:tc>
      </w:tr>
      <w:tr w:rsidR="00485E59" w:rsidTr="005D2622">
        <w:trPr>
          <w:cantSplit/>
          <w:trHeight w:hRule="exact" w:val="510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 xml:space="preserve">Demographics </w:t>
            </w:r>
            <w:r w:rsidRPr="005D2622">
              <w:rPr>
                <w:b/>
                <w:bCs/>
                <w:sz w:val="20"/>
                <w:szCs w:val="20"/>
                <w:vertAlign w:val="superscript"/>
                <w:lang w:val="en-US"/>
              </w:rPr>
              <w:t xml:space="preserve">1 or 2 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years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485E59" w:rsidTr="005D2622">
        <w:trPr>
          <w:cantSplit/>
          <w:trHeight w:hRule="exact" w:val="510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male / female / other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485E59" w:rsidTr="005D2622">
        <w:trPr>
          <w:cantSplit/>
          <w:trHeight w:hRule="exact" w:val="510"/>
          <w:jc w:val="center"/>
        </w:trPr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Population type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healthy sedentary; healthy active; clinical cohort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485E59" w:rsidTr="00BC6DBC">
        <w:trPr>
          <w:cantSplit/>
          <w:trHeight w:hRule="exact" w:val="510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BMI (body mass index)</w:t>
            </w:r>
          </w:p>
        </w:tc>
        <w:tc>
          <w:tcPr>
            <w:tcW w:w="1274" w:type="pct"/>
            <w:vAlign w:val="center"/>
          </w:tcPr>
          <w:tbl>
            <w:tblPr>
              <w:tblpPr w:leftFromText="180" w:rightFromText="180" w:vertAnchor="text" w:tblpY="-20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</w:tblGrid>
            <w:tr w:rsidR="00AE744B" w:rsidRPr="005D2622" w:rsidTr="005D2622">
              <w:trPr>
                <w:trHeight w:val="204"/>
                <w:tblCellSpacing w:w="0" w:type="dxa"/>
              </w:trPr>
              <w:tc>
                <w:tcPr>
                  <w:tcW w:w="2871" w:type="dxa"/>
                  <w:vAlign w:val="bottom"/>
                  <w:hideMark/>
                </w:tcPr>
                <w:p w:rsidR="00AE744B" w:rsidRPr="005D2622" w:rsidRDefault="00A15612" w:rsidP="00AE744B">
                  <w:pPr>
                    <w:spacing w:after="0" w:line="259" w:lineRule="auto"/>
                    <w:rPr>
                      <w:sz w:val="20"/>
                      <w:szCs w:val="20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weight (kgs)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height (m)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</w:tbl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485E59" w:rsidTr="00AE744B">
        <w:trPr>
          <w:cantSplit/>
          <w:trHeight w:hRule="exact" w:val="284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485E59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Device Details And Wear Time Criteria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Device type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accelerometer with inclinometry function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85E59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Device sensor position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placement of sensors on body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85E59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 xml:space="preserve">Device minimum wear time 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hours / day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85E59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 xml:space="preserve">Device minimum wear time 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days / week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85E59" w:rsidTr="00AE744B">
        <w:trPr>
          <w:cantSplit/>
          <w:trHeight w:hRule="exact" w:val="284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</w:tc>
      </w:tr>
      <w:tr w:rsidR="00485E59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 xml:space="preserve">Device Wear Time Measured </w:t>
            </w:r>
            <w:r w:rsidRPr="005D2622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Total daily wear-time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85E59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Waking / non-sleep wear-time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minutes or hours per day, while awake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85E59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D2622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Sleep wear-time</w:t>
            </w:r>
          </w:p>
        </w:tc>
        <w:tc>
          <w:tcPr>
            <w:tcW w:w="1274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minutes or hours per day, while sleeping</w:t>
            </w: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485E59" w:rsidRPr="005D2622" w:rsidRDefault="00485E59" w:rsidP="00485E59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5D2622" w:rsidTr="00BC6DBC">
        <w:trPr>
          <w:cantSplit/>
          <w:trHeight w:hRule="exact" w:val="510"/>
          <w:jc w:val="center"/>
        </w:trPr>
        <w:tc>
          <w:tcPr>
            <w:tcW w:w="5000" w:type="pct"/>
            <w:gridSpan w:val="5"/>
            <w:shd w:val="clear" w:color="auto" w:fill="CCECFF"/>
            <w:vAlign w:val="center"/>
          </w:tcPr>
          <w:p w:rsidR="005D2622" w:rsidRPr="005D2622" w:rsidRDefault="005D2622" w:rsidP="005D2622">
            <w:pPr>
              <w:spacing w:after="160" w:line="259" w:lineRule="auto"/>
              <w:rPr>
                <w:sz w:val="20"/>
                <w:szCs w:val="20"/>
              </w:rPr>
            </w:pPr>
            <w:r w:rsidRPr="005D2622">
              <w:rPr>
                <w:sz w:val="20"/>
                <w:szCs w:val="20"/>
              </w:rPr>
              <w:t>Reporting statistic for each item in the domain; 1 = mean, standard deviation, and range; 2 = number or % in each category; 3 = change in mean, and confidence interval; 4 = change in mean, and confidence interval, or change in rate.</w:t>
            </w:r>
          </w:p>
          <w:p w:rsidR="005D2622" w:rsidRPr="005D2622" w:rsidRDefault="005D2622" w:rsidP="00485E5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5D2622" w:rsidRPr="005D2622" w:rsidRDefault="005D2622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  <w:p w:rsidR="005D2622" w:rsidRPr="005D2622" w:rsidRDefault="005D2622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  <w:p w:rsidR="005D2622" w:rsidRPr="005D2622" w:rsidRDefault="005D2622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  <w:p w:rsidR="005D2622" w:rsidRPr="005D2622" w:rsidRDefault="005D2622" w:rsidP="00485E5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5D2622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5D2622" w:rsidRDefault="005D2622">
      <w:r>
        <w:br w:type="page"/>
      </w:r>
    </w:p>
    <w:tbl>
      <w:tblPr>
        <w:tblStyle w:val="TableGrid"/>
        <w:tblW w:w="4980" w:type="pct"/>
        <w:jc w:val="center"/>
        <w:tblLook w:val="04A0" w:firstRow="1" w:lastRow="0" w:firstColumn="1" w:lastColumn="0" w:noHBand="0" w:noVBand="1"/>
      </w:tblPr>
      <w:tblGrid>
        <w:gridCol w:w="3116"/>
        <w:gridCol w:w="3540"/>
        <w:gridCol w:w="3540"/>
        <w:gridCol w:w="1848"/>
        <w:gridCol w:w="1848"/>
      </w:tblGrid>
      <w:tr w:rsidR="005D2622" w:rsidTr="007452D9">
        <w:trPr>
          <w:cantSplit/>
          <w:trHeight w:hRule="exact" w:val="510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5D2622" w:rsidRPr="007452D9" w:rsidRDefault="005D2622" w:rsidP="005D2622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lastRenderedPageBreak/>
              <w:t>Domain &amp; reporting statistic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5D2622" w:rsidRPr="007452D9" w:rsidRDefault="005D2622" w:rsidP="005D2622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Outcome name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5D2622" w:rsidRPr="007452D9" w:rsidRDefault="005D2622" w:rsidP="005D2622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Measure / Report</w:t>
            </w:r>
          </w:p>
        </w:tc>
        <w:tc>
          <w:tcPr>
            <w:tcW w:w="1330" w:type="pct"/>
            <w:gridSpan w:val="2"/>
            <w:shd w:val="clear" w:color="auto" w:fill="CCECFF"/>
            <w:vAlign w:val="center"/>
          </w:tcPr>
          <w:p w:rsidR="005D2622" w:rsidRPr="007452D9" w:rsidRDefault="005D2622" w:rsidP="005D2622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When To Measure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 xml:space="preserve">Posture Related Outcomes </w:t>
            </w:r>
            <w:r w:rsidRPr="007452D9">
              <w:rPr>
                <w:sz w:val="20"/>
                <w:szCs w:val="20"/>
                <w:vertAlign w:val="superscript"/>
                <w:lang w:val="en-US"/>
              </w:rPr>
              <w:t>1 &amp; 3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Sedentary time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Sitting time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Standing time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RPr="00125324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Stepping time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or hours per day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RPr="004A34DF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daily waking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5D2622" w:rsidRPr="004A34DF" w:rsidTr="007452D9">
        <w:trPr>
          <w:cantSplit/>
          <w:trHeight w:hRule="exact" w:val="482"/>
          <w:jc w:val="center"/>
        </w:trPr>
        <w:tc>
          <w:tcPr>
            <w:tcW w:w="1122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total daily hours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5D2622" w:rsidRPr="007452D9" w:rsidRDefault="005D2622" w:rsidP="005D2622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BC6DBC" w:rsidTr="00BC6DBC">
        <w:trPr>
          <w:cantSplit/>
          <w:trHeight w:hRule="exact" w:val="510"/>
          <w:jc w:val="center"/>
        </w:trPr>
        <w:tc>
          <w:tcPr>
            <w:tcW w:w="5000" w:type="pct"/>
            <w:gridSpan w:val="5"/>
            <w:shd w:val="clear" w:color="auto" w:fill="CCECFF"/>
            <w:vAlign w:val="center"/>
          </w:tcPr>
          <w:p w:rsidR="00BC6DBC" w:rsidRPr="00BC6DBC" w:rsidRDefault="00BC6DBC" w:rsidP="005D2622">
            <w:pPr>
              <w:spacing w:after="0" w:line="259" w:lineRule="auto"/>
              <w:rPr>
                <w:sz w:val="20"/>
                <w:szCs w:val="20"/>
              </w:rPr>
            </w:pPr>
            <w:r w:rsidRPr="00DA3CED">
              <w:rPr>
                <w:b/>
                <w:bCs/>
                <w:lang w:val="en-US"/>
              </w:rPr>
              <w:t> </w:t>
            </w:r>
            <w:r w:rsidRPr="007452D9">
              <w:rPr>
                <w:sz w:val="20"/>
                <w:szCs w:val="20"/>
              </w:rPr>
              <w:t>Reporting statistic for each item in the domain; 1 = mean, standard deviation, and range; 2 = number or % in each category; 3 = change in mean, and confidence interval; 4 = change in mean, and confidence interval, or change in rate.</w:t>
            </w:r>
          </w:p>
          <w:p w:rsidR="00BC6DBC" w:rsidRPr="00DA3CED" w:rsidRDefault="00BC6DBC" w:rsidP="005D2622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  <w:p w:rsidR="00BC6DBC" w:rsidRPr="00DA3CED" w:rsidRDefault="00BC6DBC" w:rsidP="005D2622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  <w:p w:rsidR="00BC6DBC" w:rsidRPr="00DA3CED" w:rsidRDefault="00BC6DBC" w:rsidP="005D2622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  <w:p w:rsidR="00BC6DBC" w:rsidRPr="00DA3CED" w:rsidRDefault="00BC6DBC" w:rsidP="005D2622">
            <w:pPr>
              <w:spacing w:after="0" w:line="259" w:lineRule="auto"/>
              <w:rPr>
                <w:lang w:val="en-US"/>
              </w:rPr>
            </w:pPr>
            <w:r w:rsidRPr="00DA3CED">
              <w:rPr>
                <w:lang w:val="en-US"/>
              </w:rPr>
              <w:t> </w:t>
            </w:r>
          </w:p>
        </w:tc>
      </w:tr>
    </w:tbl>
    <w:p w:rsidR="005D2622" w:rsidRDefault="005D2622">
      <w:r>
        <w:br w:type="page"/>
      </w:r>
    </w:p>
    <w:tbl>
      <w:tblPr>
        <w:tblStyle w:val="TableGrid"/>
        <w:tblW w:w="4980" w:type="pct"/>
        <w:jc w:val="center"/>
        <w:tblLook w:val="04A0" w:firstRow="1" w:lastRow="0" w:firstColumn="1" w:lastColumn="0" w:noHBand="0" w:noVBand="1"/>
      </w:tblPr>
      <w:tblGrid>
        <w:gridCol w:w="3116"/>
        <w:gridCol w:w="3540"/>
        <w:gridCol w:w="3540"/>
        <w:gridCol w:w="1848"/>
        <w:gridCol w:w="1848"/>
      </w:tblGrid>
      <w:tr w:rsidR="007452D9" w:rsidTr="007452D9">
        <w:trPr>
          <w:cantSplit/>
          <w:trHeight w:val="510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lastRenderedPageBreak/>
              <w:t>Domain &amp; reporting statistic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Outcome name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Measure / Report</w:t>
            </w:r>
          </w:p>
        </w:tc>
        <w:tc>
          <w:tcPr>
            <w:tcW w:w="1330" w:type="pct"/>
            <w:gridSpan w:val="2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7452D9">
              <w:rPr>
                <w:b/>
                <w:sz w:val="20"/>
                <w:szCs w:val="20"/>
                <w:lang w:val="en-US"/>
              </w:rPr>
              <w:t>When To Measure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Sedentary Breaks</w:t>
            </w:r>
            <w:r w:rsidRPr="007452D9">
              <w:rPr>
                <w:b/>
                <w:bCs/>
                <w:sz w:val="20"/>
                <w:szCs w:val="20"/>
                <w:vertAlign w:val="superscript"/>
                <w:lang w:val="en-US"/>
              </w:rPr>
              <w:t>1&amp;4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Sedentary breaks; Sit to stand or upright transitions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n / day;  number of sedentary breaks daily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RPr="001D14E5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Sedentary breaks; Movement breaks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n / day;  number of sedentary breaks daily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Sedentary Bouts</w:t>
            </w:r>
            <w:r w:rsidRPr="007452D9">
              <w:rPr>
                <w:b/>
                <w:bCs/>
                <w:sz w:val="20"/>
                <w:szCs w:val="20"/>
                <w:vertAlign w:val="superscript"/>
                <w:lang w:val="en-US"/>
              </w:rPr>
              <w:t>1&amp;3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Prolonged sedentary bouts &gt;30 minutes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average duration of bout, minutes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RPr="007B5C4C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total duration of bouts, minutes or hours per day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RPr="009A12E3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Prolonged sedentary bouts &gt;60 minutes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average duration of bout, minutes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total duration of bouts, minutes or hours per day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Tr="007452D9">
        <w:trPr>
          <w:cantSplit/>
          <w:trHeight w:val="283"/>
          <w:jc w:val="center"/>
        </w:trPr>
        <w:tc>
          <w:tcPr>
            <w:tcW w:w="1122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65" w:type="pct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 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Physical Activity</w:t>
            </w:r>
            <w:r w:rsidRPr="007452D9">
              <w:rPr>
                <w:b/>
                <w:bCs/>
                <w:sz w:val="20"/>
                <w:szCs w:val="20"/>
                <w:vertAlign w:val="superscript"/>
                <w:lang w:val="en-US"/>
              </w:rPr>
              <w:t>1&amp;3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Light intensity physical activity, time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daily waking hours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Moderate intensity physical activity, time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daily waking hours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RPr="00BF6C12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Vigorous intensity physical activity, time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daily waking hours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RPr="004D50E4" w:rsidTr="007452D9">
        <w:trPr>
          <w:cantSplit/>
          <w:trHeight w:val="482"/>
          <w:jc w:val="center"/>
        </w:trPr>
        <w:tc>
          <w:tcPr>
            <w:tcW w:w="1122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Moderate-vigorous intensity physical activity, time</w:t>
            </w:r>
          </w:p>
        </w:tc>
        <w:tc>
          <w:tcPr>
            <w:tcW w:w="1274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minutes / day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7452D9" w:rsidRPr="004D50E4" w:rsidTr="007452D9">
        <w:trPr>
          <w:cantSplit/>
          <w:trHeight w:val="482"/>
          <w:jc w:val="center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7452D9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% of daily waking hours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7452D9">
              <w:rPr>
                <w:sz w:val="20"/>
                <w:szCs w:val="20"/>
                <w:lang w:val="en-US"/>
              </w:rPr>
              <w:t>follow-up</w:t>
            </w:r>
          </w:p>
        </w:tc>
      </w:tr>
      <w:tr w:rsidR="007452D9" w:rsidTr="00BC6DBC">
        <w:trPr>
          <w:cantSplit/>
          <w:trHeight w:val="510"/>
          <w:jc w:val="center"/>
        </w:trPr>
        <w:tc>
          <w:tcPr>
            <w:tcW w:w="5000" w:type="pct"/>
            <w:gridSpan w:val="5"/>
            <w:shd w:val="clear" w:color="auto" w:fill="CCECFF"/>
            <w:vAlign w:val="center"/>
          </w:tcPr>
          <w:p w:rsidR="007452D9" w:rsidRPr="007452D9" w:rsidRDefault="007452D9" w:rsidP="007452D9">
            <w:pPr>
              <w:spacing w:after="0" w:line="259" w:lineRule="auto"/>
              <w:rPr>
                <w:sz w:val="20"/>
                <w:szCs w:val="20"/>
              </w:rPr>
            </w:pPr>
            <w:r w:rsidRPr="007452D9">
              <w:rPr>
                <w:sz w:val="20"/>
                <w:szCs w:val="20"/>
              </w:rPr>
              <w:t>Reporting statistic for each item in the domain; 1 = mean, standard deviation, and range; 2 = number or % in each category; 3 = change in mean, and confidence interval; 4 = change in mean, and confidence interval, or change in rate.</w:t>
            </w:r>
          </w:p>
        </w:tc>
      </w:tr>
    </w:tbl>
    <w:p w:rsidR="00D9130A" w:rsidRDefault="00D9130A" w:rsidP="00B26557">
      <w:pPr>
        <w:spacing w:after="160" w:line="259" w:lineRule="auto"/>
      </w:pPr>
    </w:p>
    <w:sectPr w:rsidR="00D9130A" w:rsidSect="00B26557">
      <w:headerReference w:type="default" r:id="rId8"/>
      <w:footerReference w:type="default" r:id="rId9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12" w:rsidRDefault="00A15612" w:rsidP="00B34B52">
      <w:pPr>
        <w:spacing w:after="0" w:line="240" w:lineRule="auto"/>
      </w:pPr>
      <w:r>
        <w:separator/>
      </w:r>
    </w:p>
  </w:endnote>
  <w:endnote w:type="continuationSeparator" w:id="0">
    <w:p w:rsidR="00A15612" w:rsidRDefault="00A15612" w:rsidP="00B3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85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E62" w:rsidRDefault="00920E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B52" w:rsidRDefault="00B34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12" w:rsidRDefault="00A15612" w:rsidP="00B34B52">
      <w:pPr>
        <w:spacing w:after="0" w:line="240" w:lineRule="auto"/>
      </w:pPr>
      <w:r>
        <w:separator/>
      </w:r>
    </w:p>
  </w:footnote>
  <w:footnote w:type="continuationSeparator" w:id="0">
    <w:p w:rsidR="00A15612" w:rsidRDefault="00A15612" w:rsidP="00B3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52" w:rsidRPr="00B34B52" w:rsidRDefault="00806821" w:rsidP="00B34B52">
    <w:pPr>
      <w:pStyle w:val="Header"/>
      <w:jc w:val="right"/>
    </w:pPr>
    <w:r w:rsidRPr="00B34B52"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C9B546" wp14:editId="7E3C16EB">
              <wp:simplePos x="0" y="0"/>
              <wp:positionH relativeFrom="column">
                <wp:posOffset>104775</wp:posOffset>
              </wp:positionH>
              <wp:positionV relativeFrom="paragraph">
                <wp:posOffset>-106680</wp:posOffset>
              </wp:positionV>
              <wp:extent cx="6115050" cy="6477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6821" w:rsidRDefault="00B34B52" w:rsidP="00B34B52">
                          <w:pPr>
                            <w:pStyle w:val="Header"/>
                            <w:rPr>
                              <w:rFonts w:eastAsia="Times New Roman" w:cstheme="minorHAnsi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B34B52">
                            <w:rPr>
                              <w:rFonts w:eastAsia="Times New Roman" w:cstheme="minorHAnsi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CORE OUTCOMES for inclusion in all SB interventional research. Permission granted. Please cite </w:t>
                          </w:r>
                        </w:p>
                        <w:p w:rsidR="00806821" w:rsidRDefault="00B34B52" w:rsidP="00B34B52">
                          <w:pPr>
                            <w:pStyle w:val="Header"/>
                            <w:rPr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B34B52">
                            <w:rPr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Curran, F.; Dowd, K.P.; Peiris, C.L.; van der Ploeg, H.P.; Tremblay, M.S.; O’Donoghue, G. </w:t>
                          </w:r>
                        </w:p>
                        <w:p w:rsidR="00B34B52" w:rsidRPr="00B34B52" w:rsidRDefault="00B34B52" w:rsidP="00B34B52">
                          <w:pPr>
                            <w:pStyle w:val="Header"/>
                            <w:rPr>
                              <w:rFonts w:eastAsia="Times New Roman" w:cstheme="minorHAnsi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B34B52">
                            <w:rPr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A Standardised Core Outcome Set for Measurement and Reporting Sedentary Behaviour Interventional Research: The CROSBI Consensus Study. </w:t>
                          </w:r>
                          <w:r w:rsidRPr="00B34B52">
                            <w:rPr>
                              <w:rStyle w:val="Emphasis"/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Int. J. Environ. Res. Public Health</w:t>
                          </w:r>
                          <w:r w:rsidRPr="00B34B52">
                            <w:rPr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Pr="00B34B52">
                            <w:rPr>
                              <w:rFonts w:cstheme="minorHAnsi"/>
                              <w:b/>
                              <w:bCs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2022</w:t>
                          </w:r>
                          <w:r w:rsidRPr="00B34B52">
                            <w:rPr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Pr="00B34B52">
                            <w:rPr>
                              <w:rStyle w:val="Emphasis"/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19</w:t>
                          </w:r>
                          <w:r w:rsidRPr="00B34B52">
                            <w:rPr>
                              <w:rFonts w:cstheme="minorHAnsi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, 9666. </w:t>
                          </w:r>
                          <w:hyperlink r:id="rId1" w:history="1">
                            <w:r w:rsidRPr="00B34B52">
                              <w:rPr>
                                <w:rStyle w:val="Hyperlink"/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https://doi.org/10.3390/ijerph19159666</w:t>
                            </w:r>
                          </w:hyperlink>
                          <w:r w:rsidRPr="00B34B52">
                            <w:rPr>
                              <w:rFonts w:eastAsia="Times New Roman" w:cstheme="minorHAnsi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9B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25pt;margin-top:-8.4pt;width:481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Z6IwIAAEY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">
              <v:textbox>
                <w:txbxContent>
                  <w:p w:rsidR="00806821" w:rsidRDefault="00B34B52" w:rsidP="00B34B52">
                    <w:pPr>
                      <w:pStyle w:val="Header"/>
                      <w:rPr>
                        <w:rFonts w:eastAsia="Times New Roman" w:cstheme="minorHAnsi"/>
                        <w:b/>
                        <w:sz w:val="18"/>
                        <w:szCs w:val="18"/>
                        <w:lang w:val="en-US"/>
                      </w:rPr>
                    </w:pPr>
                    <w:r w:rsidRPr="00B34B52">
                      <w:rPr>
                        <w:rFonts w:eastAsia="Times New Roman" w:cstheme="minorHAnsi"/>
                        <w:b/>
                        <w:sz w:val="18"/>
                        <w:szCs w:val="18"/>
                        <w:lang w:val="en-US"/>
                      </w:rPr>
                      <w:t xml:space="preserve">CORE OUTCOMES for inclusion in all SB interventional research. Permission granted. Please cite </w:t>
                    </w:r>
                  </w:p>
                  <w:p w:rsidR="00806821" w:rsidRDefault="00B34B52" w:rsidP="00B34B52">
                    <w:pPr>
                      <w:pStyle w:val="Header"/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</w:pPr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 xml:space="preserve">Curran, F.; Dowd, K.P.; </w:t>
                    </w:r>
                    <w:proofErr w:type="spellStart"/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Peiris</w:t>
                    </w:r>
                    <w:proofErr w:type="spellEnd"/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 xml:space="preserve">, C.L.; van der </w:t>
                    </w:r>
                    <w:proofErr w:type="spellStart"/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Ploeg</w:t>
                    </w:r>
                    <w:proofErr w:type="spellEnd"/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 xml:space="preserve">, H.P.; Tremblay, M.S.; </w:t>
                    </w:r>
                    <w:proofErr w:type="spellStart"/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O’Donoghue</w:t>
                    </w:r>
                    <w:proofErr w:type="spellEnd"/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 xml:space="preserve">, G. </w:t>
                    </w:r>
                  </w:p>
                  <w:p w:rsidR="00B34B52" w:rsidRPr="00B34B52" w:rsidRDefault="00B34B52" w:rsidP="00B34B52">
                    <w:pPr>
                      <w:pStyle w:val="Header"/>
                      <w:rPr>
                        <w:rFonts w:eastAsia="Times New Roman" w:cstheme="minorHAnsi"/>
                        <w:b/>
                        <w:sz w:val="18"/>
                        <w:szCs w:val="18"/>
                        <w:lang w:val="en-US"/>
                      </w:rPr>
                    </w:pPr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A Standardised Core Outcome Set for Measurement and Reporting Sedentary Behaviour Interventional Research: The CROSBI Consensus Study. </w:t>
                    </w:r>
                    <w:r w:rsidRPr="00B34B52">
                      <w:rPr>
                        <w:rStyle w:val="Emphasis"/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Int. J. Environ. Res. Public Health</w:t>
                    </w:r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Pr="00B34B52">
                      <w:rPr>
                        <w:rFonts w:cstheme="minorHAnsi"/>
                        <w:b/>
                        <w:bCs/>
                        <w:color w:val="222222"/>
                        <w:sz w:val="18"/>
                        <w:szCs w:val="18"/>
                        <w:shd w:val="clear" w:color="auto" w:fill="FFFFFF"/>
                      </w:rPr>
                      <w:t>2022</w:t>
                    </w:r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Pr="00B34B52">
                      <w:rPr>
                        <w:rStyle w:val="Emphasis"/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>19</w:t>
                    </w:r>
                    <w:r w:rsidRPr="00B34B52">
                      <w:rPr>
                        <w:rFonts w:cstheme="minorHAnsi"/>
                        <w:color w:val="222222"/>
                        <w:sz w:val="18"/>
                        <w:szCs w:val="18"/>
                        <w:shd w:val="clear" w:color="auto" w:fill="FFFFFF"/>
                      </w:rPr>
                      <w:t xml:space="preserve">, 9666. </w:t>
                    </w:r>
                    <w:hyperlink r:id="rId2" w:history="1">
                      <w:r w:rsidRPr="00B34B52">
                        <w:rPr>
                          <w:rStyle w:val="Hyperlink"/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https://doi.org/10.3390/ijerph19159666</w:t>
                      </w:r>
                    </w:hyperlink>
                    <w:r w:rsidRPr="00B34B52">
                      <w:rPr>
                        <w:rFonts w:eastAsia="Times New Roman" w:cstheme="minorHAnsi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34B52">
      <w:rPr>
        <w:noProof/>
        <w:lang w:val="en-CA" w:eastAsia="en-CA"/>
      </w:rPr>
      <w:drawing>
        <wp:inline distT="0" distB="0" distL="0" distR="0" wp14:anchorId="4A1B57E4" wp14:editId="16079854">
          <wp:extent cx="648000" cy="648000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4B52" w:rsidRPr="00B34B52">
      <w:rPr>
        <w:noProof/>
        <w:lang w:val="en-IE" w:eastAsia="en-IE"/>
      </w:rPr>
      <w:t xml:space="preserve"> </w:t>
    </w:r>
    <w:r w:rsidR="00B34B52" w:rsidRPr="00B34B52">
      <w:rPr>
        <w:noProof/>
        <w:lang w:val="en-CA" w:eastAsia="en-CA"/>
      </w:rPr>
      <w:drawing>
        <wp:inline distT="0" distB="0" distL="0" distR="0" wp14:anchorId="367A6185" wp14:editId="528C9F22">
          <wp:extent cx="1587600" cy="64800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517"/>
    <w:multiLevelType w:val="hybridMultilevel"/>
    <w:tmpl w:val="582E563E"/>
    <w:lvl w:ilvl="0" w:tplc="787808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43F7"/>
    <w:multiLevelType w:val="hybridMultilevel"/>
    <w:tmpl w:val="D3B67CFA"/>
    <w:lvl w:ilvl="0" w:tplc="F61AD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305A"/>
    <w:multiLevelType w:val="hybridMultilevel"/>
    <w:tmpl w:val="2EB42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NjcyMzMxsLA0MDJR0lEKTi0uzszPAykwqgUAg7wwAiwAAAA="/>
  </w:docVars>
  <w:rsids>
    <w:rsidRoot w:val="00E62BA4"/>
    <w:rsid w:val="000057C2"/>
    <w:rsid w:val="000A5CC7"/>
    <w:rsid w:val="000B56C2"/>
    <w:rsid w:val="0010211D"/>
    <w:rsid w:val="001304CA"/>
    <w:rsid w:val="001472FD"/>
    <w:rsid w:val="001577BB"/>
    <w:rsid w:val="001600D6"/>
    <w:rsid w:val="0016379B"/>
    <w:rsid w:val="001729CE"/>
    <w:rsid w:val="0018084E"/>
    <w:rsid w:val="001B5510"/>
    <w:rsid w:val="001D0697"/>
    <w:rsid w:val="001D70A1"/>
    <w:rsid w:val="002059C2"/>
    <w:rsid w:val="002128AE"/>
    <w:rsid w:val="00225C61"/>
    <w:rsid w:val="002262A3"/>
    <w:rsid w:val="002417BF"/>
    <w:rsid w:val="00246A97"/>
    <w:rsid w:val="00251B40"/>
    <w:rsid w:val="00291AD9"/>
    <w:rsid w:val="002A2FC7"/>
    <w:rsid w:val="002F3AA3"/>
    <w:rsid w:val="003063E4"/>
    <w:rsid w:val="003827A9"/>
    <w:rsid w:val="003F1F0A"/>
    <w:rsid w:val="00413BAC"/>
    <w:rsid w:val="00430D4A"/>
    <w:rsid w:val="00485E59"/>
    <w:rsid w:val="00592DAB"/>
    <w:rsid w:val="0059307C"/>
    <w:rsid w:val="005A5890"/>
    <w:rsid w:val="005D2622"/>
    <w:rsid w:val="005E66CD"/>
    <w:rsid w:val="00706E3A"/>
    <w:rsid w:val="00716138"/>
    <w:rsid w:val="00741A4B"/>
    <w:rsid w:val="007452D9"/>
    <w:rsid w:val="00806821"/>
    <w:rsid w:val="00831167"/>
    <w:rsid w:val="00852F8D"/>
    <w:rsid w:val="008A523C"/>
    <w:rsid w:val="008E7317"/>
    <w:rsid w:val="00920E62"/>
    <w:rsid w:val="00926B40"/>
    <w:rsid w:val="00960381"/>
    <w:rsid w:val="009A0336"/>
    <w:rsid w:val="00A02A4B"/>
    <w:rsid w:val="00A02E9A"/>
    <w:rsid w:val="00A15612"/>
    <w:rsid w:val="00A57734"/>
    <w:rsid w:val="00AE744B"/>
    <w:rsid w:val="00B105C7"/>
    <w:rsid w:val="00B26557"/>
    <w:rsid w:val="00B34B52"/>
    <w:rsid w:val="00B507C8"/>
    <w:rsid w:val="00BC6DBC"/>
    <w:rsid w:val="00BE7BCF"/>
    <w:rsid w:val="00BF4FE7"/>
    <w:rsid w:val="00C00942"/>
    <w:rsid w:val="00C35256"/>
    <w:rsid w:val="00C74771"/>
    <w:rsid w:val="00C939FD"/>
    <w:rsid w:val="00C94A40"/>
    <w:rsid w:val="00C95A94"/>
    <w:rsid w:val="00CF0F67"/>
    <w:rsid w:val="00D844F9"/>
    <w:rsid w:val="00D9130A"/>
    <w:rsid w:val="00DD3248"/>
    <w:rsid w:val="00E13A58"/>
    <w:rsid w:val="00E62BA4"/>
    <w:rsid w:val="00EC7229"/>
    <w:rsid w:val="00F27DA3"/>
    <w:rsid w:val="00F43BC1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564AA-716B-4D27-9C4D-6DE11A99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A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AA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F3AA3"/>
  </w:style>
  <w:style w:type="character" w:styleId="Emphasis">
    <w:name w:val="Emphasis"/>
    <w:basedOn w:val="DefaultParagraphFont"/>
    <w:uiPriority w:val="20"/>
    <w:qFormat/>
    <w:rsid w:val="002F3AA3"/>
    <w:rPr>
      <w:i/>
      <w:iCs/>
    </w:rPr>
  </w:style>
  <w:style w:type="character" w:customStyle="1" w:styleId="apple-converted-space">
    <w:name w:val="apple-converted-space"/>
    <w:basedOn w:val="DefaultParagraphFont"/>
    <w:rsid w:val="002F3AA3"/>
  </w:style>
  <w:style w:type="paragraph" w:styleId="NormalWeb">
    <w:name w:val="Normal (Web)"/>
    <w:basedOn w:val="Normal"/>
    <w:uiPriority w:val="99"/>
    <w:unhideWhenUsed/>
    <w:rsid w:val="002F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2F3A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AA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AA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A3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34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B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4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B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NULL" TargetMode="External"/><Relationship Id="rId1" Type="http://schemas.openxmlformats.org/officeDocument/2006/relationships/hyperlink" Target="NUL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9A13-D29E-4D76-8D9F-614EB3B9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2910</Characters>
  <Application>Microsoft Office Word</Application>
  <DocSecurity>0</DocSecurity>
  <Lines>264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Curran</dc:creator>
  <cp:keywords/>
  <dc:description/>
  <cp:lastModifiedBy>Iryna Demchenko</cp:lastModifiedBy>
  <cp:revision>2</cp:revision>
  <dcterms:created xsi:type="dcterms:W3CDTF">2023-09-11T15:40:00Z</dcterms:created>
  <dcterms:modified xsi:type="dcterms:W3CDTF">2023-09-11T15:40:00Z</dcterms:modified>
</cp:coreProperties>
</file>